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2EC" w:rsidRPr="003F42EC" w:rsidRDefault="003F42EC" w:rsidP="003F42E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52"/>
          <w:szCs w:val="52"/>
          <w:lang w:eastAsia="it-IT"/>
        </w:rPr>
      </w:pPr>
      <w:r>
        <w:rPr>
          <w:rFonts w:ascii="Times New Roman" w:eastAsia="Times New Roman" w:hAnsi="Times New Roman" w:cs="Times New Roman"/>
          <w:noProof/>
          <w:sz w:val="52"/>
          <w:szCs w:val="52"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-452755</wp:posOffset>
            </wp:positionV>
            <wp:extent cx="885190" cy="1143000"/>
            <wp:effectExtent l="0" t="0" r="0" b="0"/>
            <wp:wrapSquare wrapText="bothSides"/>
            <wp:docPr id="2" name="Immagine 2" descr="http://www.comunedisciolze.it/immagini/stemma-Sciolz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unedisciolze.it/immagini/stemma-Sciolze.gif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2EC">
        <w:rPr>
          <w:rFonts w:ascii="Times New Roman" w:eastAsia="Times New Roman" w:hAnsi="Times New Roman" w:cs="Times New Roman"/>
          <w:noProof/>
          <w:sz w:val="52"/>
          <w:szCs w:val="52"/>
          <w:lang w:eastAsia="it-IT"/>
        </w:rPr>
        <w:t>C O M U N E   D I   S C I O L Z E</w:t>
      </w:r>
    </w:p>
    <w:p w:rsidR="003F42EC" w:rsidRPr="003F42EC" w:rsidRDefault="003F42EC" w:rsidP="003F42EC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F42E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t>PROVINCIA DI TORINO</w:t>
      </w:r>
    </w:p>
    <w:p w:rsidR="003F42EC" w:rsidRPr="003F42EC" w:rsidRDefault="003F42EC" w:rsidP="003F4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C07C3" w:rsidRDefault="001C07C3"/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libri,Bold" w:hAnsi="Calibri,Bold" w:cs="Calibri,Bold"/>
          <w:b/>
          <w:bCs/>
          <w:sz w:val="32"/>
          <w:szCs w:val="32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Documento di attestazione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1"/>
          <w:szCs w:val="21"/>
        </w:rPr>
      </w:pPr>
      <w:r>
        <w:rPr>
          <w:rFonts w:ascii="Calibri,Bold" w:hAnsi="Calibri,Bold" w:cs="Calibri,Bold"/>
          <w:b/>
          <w:bCs/>
          <w:sz w:val="32"/>
          <w:szCs w:val="32"/>
        </w:rPr>
        <w:t>sull’assolvimento degli obblighi di pubblicazione al 31/12/2013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L’OIV di questo Ente, ai sensi dell’art. 14, c. 4, </w:t>
      </w:r>
      <w:proofErr w:type="spellStart"/>
      <w:r>
        <w:rPr>
          <w:rFonts w:ascii="Cambria" w:hAnsi="Cambria" w:cs="Cambria"/>
        </w:rPr>
        <w:t>lett</w:t>
      </w:r>
      <w:proofErr w:type="spellEnd"/>
      <w:r>
        <w:rPr>
          <w:rFonts w:ascii="Cambria" w:hAnsi="Cambria" w:cs="Cambria"/>
        </w:rPr>
        <w:t xml:space="preserve">. g), del d.lgs. n. 150/2009 e delle delibere A.N.AC. </w:t>
      </w:r>
      <w:proofErr w:type="spellStart"/>
      <w:r>
        <w:rPr>
          <w:rFonts w:ascii="Cambria" w:hAnsi="Cambria" w:cs="Cambria"/>
        </w:rPr>
        <w:t>nn</w:t>
      </w:r>
      <w:proofErr w:type="spellEnd"/>
      <w:r>
        <w:rPr>
          <w:rFonts w:ascii="Cambria" w:hAnsi="Cambria" w:cs="Cambria"/>
        </w:rPr>
        <w:t>.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50/2013 e 77/2013, ha effettuato la verifica sulla pubblicazione, sulla completezza, sull’aggiornamento e sull’apertura del formato di ciascun documento, dato ed informazione elencati nell’Allegato 1 – Griglia di rilevazione al 31 dicembre 2013.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L’OIV ha svolto gli accertamenti, tenendo anche conto dei risultati e degli elementi emersi dall’attività di controllo sull’assolvimento degli obblighi di pubblicazione svolta dal Responsabile della trasparenza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ai sensi dell’art. 43, c. 1, del d.lgs. n. 33/2013.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Sulla base di quanto sopra, l’OIV, ai sensi dell’art. 14, c. 4, </w:t>
      </w:r>
      <w:proofErr w:type="spellStart"/>
      <w:r>
        <w:rPr>
          <w:rFonts w:ascii="Cambria" w:hAnsi="Cambria" w:cs="Cambria"/>
        </w:rPr>
        <w:t>lett</w:t>
      </w:r>
      <w:proofErr w:type="spellEnd"/>
      <w:r>
        <w:rPr>
          <w:rFonts w:ascii="Cambria" w:hAnsi="Cambria" w:cs="Cambria"/>
        </w:rPr>
        <w:t>. g), del d.lgs. n. 150/2009,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Dato atto che una parte dei documenti non raggiunge il punteggio totale nella colonna intestata “Il formato di pubblicazione è aperto o elaborabile?” per esplicita volontà e necessità dell’Amministrazione, trattandosi di documenti che non devono essere modificabili,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E che la verifica che porta all’attuale attestazione è stata occasione per verificare alcune situazioni che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non corrispondevano al punteggio massimo e per esse è stato già integrato il dato nel corso di gennaio,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,Bold" w:hAnsi="Cambria,Bold" w:cs="Cambria,Bold"/>
          <w:b/>
          <w:bCs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center"/>
        <w:rPr>
          <w:rFonts w:ascii="Cambria,Bold" w:hAnsi="Cambria,Bold" w:cs="Cambria,Bold"/>
          <w:b/>
          <w:bCs/>
        </w:rPr>
      </w:pPr>
      <w:r>
        <w:rPr>
          <w:rFonts w:ascii="Cambria,Bold" w:hAnsi="Cambria,Bold" w:cs="Cambria,Bold"/>
          <w:b/>
          <w:bCs/>
        </w:rPr>
        <w:t>ATTESTA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>
        <w:rPr>
          <w:rFonts w:ascii="Cambria" w:hAnsi="Cambria" w:cs="Cambria"/>
        </w:rPr>
        <w:t xml:space="preserve">la veridicità </w:t>
      </w:r>
      <w:r>
        <w:rPr>
          <w:rFonts w:ascii="Cambria" w:hAnsi="Cambria" w:cs="Cambria"/>
          <w:sz w:val="14"/>
          <w:szCs w:val="14"/>
        </w:rPr>
        <w:t xml:space="preserve">2 </w:t>
      </w:r>
      <w:r>
        <w:rPr>
          <w:rFonts w:ascii="Cambria" w:hAnsi="Cambria" w:cs="Cambria"/>
        </w:rPr>
        <w:t>e l’attendibilità, alla data dell’attestazione, di quanto riportato nell’Allegato 1 rispetto a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>
        <w:rPr>
          <w:rFonts w:ascii="Cambria" w:hAnsi="Cambria" w:cs="Cambria"/>
        </w:rPr>
        <w:t>quanto pubblicato sul sito dell’amministrazione.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Il Nucleo di Valutazione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 xml:space="preserve">Dott.ssa Diana </w:t>
      </w:r>
      <w:proofErr w:type="spellStart"/>
      <w:r>
        <w:rPr>
          <w:rFonts w:ascii="Cambria" w:hAnsi="Cambria" w:cs="Cambria"/>
        </w:rPr>
        <w:t>Verneau</w:t>
      </w:r>
      <w:proofErr w:type="spellEnd"/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Dott. Maurizio ferro Bosone</w:t>
      </w:r>
    </w:p>
    <w:p w:rsidR="00AE50D9" w:rsidRDefault="00AE50D9" w:rsidP="00AE50D9"/>
    <w:p w:rsidR="00AE50D9" w:rsidRDefault="00AE50D9" w:rsidP="00AE50D9">
      <w:pPr>
        <w:jc w:val="right"/>
      </w:pPr>
      <w:bookmarkStart w:id="0" w:name="_GoBack"/>
      <w:bookmarkEnd w:id="0"/>
      <w:r>
        <w:t>Firmato digitalmente in data 27/01/2015 e conservato agli atti</w:t>
      </w: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:rsid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14"/>
          <w:szCs w:val="14"/>
        </w:rPr>
        <w:t xml:space="preserve">1 </w:t>
      </w:r>
      <w:r>
        <w:rPr>
          <w:rFonts w:ascii="Calibri" w:hAnsi="Calibri" w:cs="Calibri"/>
          <w:sz w:val="20"/>
          <w:szCs w:val="20"/>
        </w:rPr>
        <w:t>Il presente documento di attestazione dell’OIV, la relativa griglia di attestazione e la scheda di sintesi, di cui alla delibera A.N.A.C. n. 77/2013, devono essere pubblicati nel sito istituzionale, in formato aperto entro il 31 gennaio 2014. La pubblicazione deve essere effettuata all’interno della sezione “Amministrazione trasparente”, sotto-sezione di primo livello “Disposizioni generali”, sotto-sezione di secondo livello “Attestazioni OIV o di struttura analoga”. I documenti non devono essere trasmessi all’A.N.A.C. ma solamente pubblicati sul sito istituzionale.</w:t>
      </w:r>
    </w:p>
    <w:p w:rsidR="00A53B18" w:rsidRPr="00A53B18" w:rsidRDefault="00A53B18" w:rsidP="00A53B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13"/>
          <w:szCs w:val="13"/>
        </w:rPr>
        <w:t xml:space="preserve">2 </w:t>
      </w:r>
      <w:r>
        <w:rPr>
          <w:rFonts w:ascii="Calibri" w:hAnsi="Calibri" w:cs="Calibri"/>
          <w:sz w:val="20"/>
          <w:szCs w:val="20"/>
        </w:rPr>
        <w:t>Il concetto di veridicità è inteso qui come conformità tra quanto rilevato dall’OIV nell’Allegato 1 e quanto pubblicato sul sito istituzionale dell’ente al momento dell’attestazione.</w:t>
      </w:r>
    </w:p>
    <w:p w:rsidR="00A53B18" w:rsidRDefault="00A53B18" w:rsidP="00A53B18"/>
    <w:p w:rsidR="00AE50D9" w:rsidRDefault="00AE50D9" w:rsidP="00A53B18"/>
    <w:p w:rsidR="00AE50D9" w:rsidRDefault="00AE50D9"/>
    <w:sectPr w:rsidR="00AE50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B18"/>
    <w:rsid w:val="001C07C3"/>
    <w:rsid w:val="003F42EC"/>
    <w:rsid w:val="00402DF7"/>
    <w:rsid w:val="008C1620"/>
    <w:rsid w:val="00A53B18"/>
    <w:rsid w:val="00A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53B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53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www.comunedisciolze.it/immagini/stemma-Sciolze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segretario</cp:lastModifiedBy>
  <cp:revision>2</cp:revision>
  <dcterms:created xsi:type="dcterms:W3CDTF">2015-01-27T16:11:00Z</dcterms:created>
  <dcterms:modified xsi:type="dcterms:W3CDTF">2015-01-27T16:11:00Z</dcterms:modified>
</cp:coreProperties>
</file>